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71" w:rsidRPr="00196206" w:rsidRDefault="00166271" w:rsidP="00166271">
      <w:pPr>
        <w:pBdr>
          <w:bottom w:val="single" w:sz="4" w:space="1" w:color="auto"/>
        </w:pBdr>
        <w:rPr>
          <w:b/>
          <w:sz w:val="28"/>
          <w:szCs w:val="28"/>
        </w:rPr>
      </w:pPr>
      <w:r w:rsidRPr="00196206">
        <w:rPr>
          <w:lang w:eastAsia="bg-BG"/>
        </w:rPr>
        <w:drawing>
          <wp:anchor distT="0" distB="0" distL="114300" distR="114300" simplePos="0" relativeHeight="251659264" behindDoc="0" locked="0" layoutInCell="1" allowOverlap="1" wp14:anchorId="5897537A" wp14:editId="406A6149">
            <wp:simplePos x="0" y="0"/>
            <wp:positionH relativeFrom="column">
              <wp:posOffset>3829050</wp:posOffset>
            </wp:positionH>
            <wp:positionV relativeFrom="paragraph">
              <wp:posOffset>16510</wp:posOffset>
            </wp:positionV>
            <wp:extent cx="2162810" cy="747395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6206">
        <w:rPr>
          <w:lang w:eastAsia="bg-BG"/>
        </w:rPr>
        <w:drawing>
          <wp:inline distT="0" distB="0" distL="0" distR="0" wp14:anchorId="4C2311EC" wp14:editId="787373DB">
            <wp:extent cx="2209800" cy="769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271" w:rsidRPr="00196206" w:rsidRDefault="00166271" w:rsidP="00706218">
      <w:pPr>
        <w:spacing w:after="0" w:line="240" w:lineRule="auto"/>
        <w:ind w:left="284" w:right="2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66271" w:rsidRPr="00196206" w:rsidRDefault="00166271" w:rsidP="00064FD6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206">
        <w:rPr>
          <w:rFonts w:ascii="Times New Roman" w:hAnsi="Times New Roman"/>
          <w:b/>
          <w:sz w:val="28"/>
          <w:szCs w:val="28"/>
        </w:rPr>
        <w:t>О Б О С Н О В К А</w:t>
      </w:r>
    </w:p>
    <w:p w:rsidR="00166271" w:rsidRPr="00196206" w:rsidRDefault="00166271" w:rsidP="00064FD6">
      <w:pPr>
        <w:spacing w:before="240" w:line="36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196206">
        <w:rPr>
          <w:rFonts w:ascii="Times New Roman" w:hAnsi="Times New Roman"/>
          <w:b/>
          <w:i/>
          <w:sz w:val="24"/>
          <w:szCs w:val="24"/>
        </w:rPr>
        <w:t>Относно:</w:t>
      </w:r>
      <w:r w:rsidR="00353662" w:rsidRPr="0019620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D5F40" w:rsidRPr="00196206">
        <w:rPr>
          <w:rFonts w:ascii="Times New Roman" w:hAnsi="Times New Roman"/>
          <w:b/>
          <w:i/>
          <w:sz w:val="24"/>
          <w:szCs w:val="24"/>
        </w:rPr>
        <w:t>Предложение за</w:t>
      </w:r>
      <w:r w:rsidRPr="0019620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E59AF" w:rsidRPr="00196206">
        <w:rPr>
          <w:rFonts w:ascii="Times New Roman" w:hAnsi="Times New Roman"/>
          <w:b/>
          <w:i/>
          <w:sz w:val="24"/>
          <w:szCs w:val="24"/>
        </w:rPr>
        <w:t xml:space="preserve">одобряване на </w:t>
      </w:r>
      <w:r w:rsidR="00105734" w:rsidRPr="00196206">
        <w:rPr>
          <w:rFonts w:ascii="Times New Roman" w:hAnsi="Times New Roman"/>
          <w:b/>
          <w:i/>
          <w:sz w:val="24"/>
          <w:szCs w:val="24"/>
        </w:rPr>
        <w:t>методология и критерии за подбор на операции по процедура „Развитие на туристически атракции“ по Приоритетна ос 6 „Регионален туризъм“ на ОП „Региони в растеж“ 2014-2020</w:t>
      </w:r>
    </w:p>
    <w:p w:rsidR="00353662" w:rsidRPr="00196206" w:rsidRDefault="004E38AA" w:rsidP="00162970">
      <w:pPr>
        <w:tabs>
          <w:tab w:val="num" w:pos="720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</w:p>
    <w:p w:rsidR="006467C3" w:rsidRPr="00196206" w:rsidRDefault="00353662" w:rsidP="00272949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="006467C3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В проекта на Индикативната годишна работна програма за 2018 г. е предвидено през месец януари 2018 г. да бъде обявена процедура на директно предоставяне на безвъзмездна финансова помощ (БФП) „Развитие на туристически атракции“ по приоритетна ос 6 „Регионален туризъм“ на ОПРР 2014-2020. </w:t>
      </w:r>
    </w:p>
    <w:p w:rsidR="006467C3" w:rsidRPr="00196206" w:rsidRDefault="006467C3" w:rsidP="00272949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="00CE59AF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За целите на обявяване на процедурата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в съответствие с чл. 14, ал. 2, т. 1 </w:t>
      </w:r>
      <w:r w:rsidR="00DF4A62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от Закона за управление на средствата от Европейските структурни и инвестиционни фондове </w:t>
      </w:r>
      <w:r w:rsidR="00CE59AF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методологията и 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критериите </w:t>
      </w:r>
      <w:r w:rsidR="00CE59AF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за подбор на операции 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следва да бъдат представени на Комитета за наблюдение на ОПРР 2014-2020 </w:t>
      </w:r>
      <w:r w:rsidR="00CE59AF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 оглед тяхното одобряване. </w:t>
      </w:r>
    </w:p>
    <w:p w:rsidR="00CE59AF" w:rsidRPr="00196206" w:rsidRDefault="00CE59AF" w:rsidP="00272949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  <w:t>Предвидената за обявяване процедура е насочена към консервация, опазване, популяризиране и развитие на културното наследство на България (включващо паметници на културата от национално и световно значение) чрез развитие на изцяло завършени и интегрирани туристически продукти. Бюджетът на процедурата е в размер на 98 530 686,39 лв</w:t>
      </w:r>
      <w:r w:rsidR="006467C3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БФП. Проектните предложения по процедурата ще бъдат финансирани с комбинация от БФП и финансови инструменти, създадени по линия на ОПРР 2014-2020, като размерът на БФП не може да надвишава 50% от общата стойност на проектното предложение.</w:t>
      </w:r>
      <w:r w:rsidR="003B5A06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196206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Подробно описание на механизма за комбинирано финансиране на проектни предложения с БФП и финансов инструмент е представено в приложение 1 „Комбинирано финансиране на БФП и Финансов инструмент“.</w:t>
      </w:r>
    </w:p>
    <w:p w:rsidR="00CC7F4C" w:rsidRPr="00196206" w:rsidRDefault="00CC7F4C" w:rsidP="00272949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  <w:t xml:space="preserve">Допустими конкретни бенефициенти по процедурата </w:t>
      </w:r>
      <w:r w:rsidR="002E18A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са Министерство на културата</w:t>
      </w:r>
      <w:r w:rsidR="0053216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  <w:r w:rsidR="002E18A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общини</w:t>
      </w:r>
      <w:r w:rsidR="0053216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  <w:r w:rsidR="002E18A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институции на вероизповеданията и техни местни поделения, които </w:t>
      </w:r>
      <w:r w:rsidR="002E18A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lastRenderedPageBreak/>
        <w:t xml:space="preserve">са юридически лица (за проекти, които имат </w:t>
      </w:r>
      <w:r w:rsidR="0053216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документ от</w:t>
      </w:r>
      <w:r w:rsidR="002E18A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финансов посредник за предоставяне на финансова помощ чрез финансов инструмент, създаден по линия на ОПРР 2014-2020)</w:t>
      </w:r>
      <w:r w:rsidR="0053216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</w:p>
    <w:p w:rsidR="00CE59AF" w:rsidRPr="00196206" w:rsidRDefault="00695921" w:rsidP="00272949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="008A6E42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По отношение на приложимия режим за държавна помощ следва да се има предвид, че </w:t>
      </w:r>
      <w:r w:rsidR="00B92A7C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УО на ОПРР ще разработи схема за групово освобождаване съгласно чл. 53 от Регламент ЕС № 651/2014 за обявяване на някои категории помощи за съвместими с вътрешния пазар, приложение на членове 107 и 108 от Договора, която ще бъде съгласувана с министъра на финансите по реда на Закона за държавните помощи. Проверката за съответствие с приложимия режим по държавни помощи ще се осъществява при оценката на проектните предложения съгласно изискванията на одобрената от МФ схема.</w:t>
      </w:r>
    </w:p>
    <w:p w:rsidR="00272949" w:rsidRPr="00196206" w:rsidRDefault="008A6E42" w:rsidP="00272949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ab/>
        <w:t xml:space="preserve">Критериите включват </w:t>
      </w:r>
      <w:r w:rsidR="00272949"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критерии за административно съответствие и допустимост и за техническа и финансова оценка, като и за двата вида е предвидено оценяване с „</w:t>
      </w:r>
      <w:r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Д</w:t>
      </w:r>
      <w:r w:rsidR="00272949"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а/</w:t>
      </w:r>
      <w:r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Н</w:t>
      </w:r>
      <w:r w:rsidR="00272949"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е/</w:t>
      </w:r>
      <w:r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Н</w:t>
      </w:r>
      <w:r w:rsidR="006F392C"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еприложимо“</w:t>
      </w:r>
      <w:r w:rsidR="00272949"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. </w:t>
      </w:r>
    </w:p>
    <w:p w:rsidR="006F736E" w:rsidRPr="00196206" w:rsidRDefault="001212F1" w:rsidP="00F20B69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ab/>
        <w:t>В критериите за административно съответствие и допустимост се извършва проверка за наличие на задължително изискуеми документи и изисквания</w:t>
      </w:r>
      <w:r w:rsidR="00F20B69"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, </w:t>
      </w:r>
      <w:r w:rsidR="00272949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произтичащи от нормативната уредба, като</w:t>
      </w:r>
      <w:r w:rsidR="006F736E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:</w:t>
      </w:r>
    </w:p>
    <w:p w:rsidR="006F736E" w:rsidRPr="00196206" w:rsidRDefault="00272949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осигуряване на устойчивост на инвестициите</w:t>
      </w:r>
      <w:r w:rsidR="006F736E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6F736E" w:rsidRPr="00196206" w:rsidRDefault="00272949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липса на двойно финансиране</w:t>
      </w:r>
      <w:r w:rsidR="006F736E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112692" w:rsidRPr="00196206" w:rsidRDefault="00112692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собственост на обектите на интервенция;</w:t>
      </w:r>
    </w:p>
    <w:p w:rsidR="007A5028" w:rsidRPr="00196206" w:rsidRDefault="007A5028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степен на проектна готовност;</w:t>
      </w:r>
    </w:p>
    <w:p w:rsidR="006F736E" w:rsidRPr="00196206" w:rsidRDefault="006F736E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допустимост на кандидата и партньорите;</w:t>
      </w:r>
    </w:p>
    <w:p w:rsidR="006F736E" w:rsidRPr="00196206" w:rsidRDefault="00272949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допустимост на разходите и дейностите</w:t>
      </w:r>
      <w:r w:rsidR="006F736E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6F736E" w:rsidRPr="00196206" w:rsidRDefault="00272949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физическа незавършеност на проекта</w:t>
      </w:r>
      <w:r w:rsidR="006F736E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6F736E" w:rsidRPr="00196206" w:rsidRDefault="00272949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предвидени мерки </w:t>
      </w:r>
      <w:r w:rsidR="006F736E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за информация 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и публичност на проекта</w:t>
      </w:r>
      <w:r w:rsidR="006F736E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681C81" w:rsidRPr="00196206" w:rsidRDefault="00681C81" w:rsidP="00112692">
      <w:pPr>
        <w:pStyle w:val="ListParagraph"/>
        <w:numPr>
          <w:ilvl w:val="0"/>
          <w:numId w:val="13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съответствие с приложимия режим за държавни помощи и др.</w:t>
      </w:r>
    </w:p>
    <w:p w:rsidR="00681C81" w:rsidRPr="00196206" w:rsidRDefault="00112692" w:rsidP="00112692">
      <w:pPr>
        <w:spacing w:before="120" w:after="120" w:line="36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В тази група критерии са включени и специфични проверки, произтичащи от комбинирането на финансирането на проектите с БФП и финансов инструмент. Такива критерии са дали е приложен документ от финансов посредник по линия на ОПРР 2014-2020 относно структурата на финансирането на проекта и необходимия размер на БФП, както и дали размерът на БФП и структурата на финансиране на проекта, </w:t>
      </w:r>
      <w:r w:rsidRPr="00196206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lastRenderedPageBreak/>
        <w:t>посочени в документа от финансовия посредник, съответстват на същите в бюджета на проектното предложение, подадено в ИСУН 2020.</w:t>
      </w:r>
    </w:p>
    <w:p w:rsidR="007A5028" w:rsidRPr="00196206" w:rsidRDefault="00272949" w:rsidP="00272949">
      <w:pPr>
        <w:tabs>
          <w:tab w:val="num" w:pos="720"/>
        </w:tabs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Като критерии, които оценяват качеството на </w:t>
      </w:r>
      <w:r w:rsidR="007A5028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подадените 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проект</w:t>
      </w:r>
      <w:r w:rsidR="007A5028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ни предложения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са включени проверки относно: </w:t>
      </w:r>
    </w:p>
    <w:p w:rsidR="00376F14" w:rsidRPr="00196206" w:rsidRDefault="00376F14" w:rsidP="00376F14">
      <w:pPr>
        <w:pStyle w:val="ListParagraph"/>
        <w:numPr>
          <w:ilvl w:val="0"/>
          <w:numId w:val="14"/>
        </w:numPr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изпълнение на хоризонталните политики на ЕО</w:t>
      </w:r>
      <w:r w:rsidR="005C273E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(политиките на равните възможности – недопускане на дискриминация, равенство между половете, хора с увреждания, етнически малцинства и др.; принцип за устойчиво развитие – съответствие с политиката по околна среда (ПОС) и политиката по изменение на климата (ПИК)</w:t>
      </w:r>
      <w:r w:rsidR="00A83E49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)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7A5028" w:rsidRPr="00196206" w:rsidRDefault="007A5028" w:rsidP="00CA7C61">
      <w:pPr>
        <w:pStyle w:val="ListParagraph"/>
        <w:numPr>
          <w:ilvl w:val="0"/>
          <w:numId w:val="14"/>
        </w:numPr>
        <w:tabs>
          <w:tab w:val="num" w:pos="720"/>
        </w:tabs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наличието на подходящ</w:t>
      </w:r>
      <w:r w:rsidR="00EA730A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екип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за управление на проекта; </w:t>
      </w:r>
    </w:p>
    <w:p w:rsidR="007A5028" w:rsidRPr="00196206" w:rsidRDefault="007A5028" w:rsidP="00CA7C61">
      <w:pPr>
        <w:pStyle w:val="ListParagraph"/>
        <w:numPr>
          <w:ilvl w:val="0"/>
          <w:numId w:val="14"/>
        </w:numPr>
        <w:tabs>
          <w:tab w:val="num" w:pos="720"/>
        </w:tabs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оперативния и финансов капацитет на кандидата;</w:t>
      </w:r>
    </w:p>
    <w:p w:rsidR="00376F14" w:rsidRPr="00196206" w:rsidRDefault="00A83E49" w:rsidP="00CA7C61">
      <w:pPr>
        <w:pStyle w:val="ListParagraph"/>
        <w:numPr>
          <w:ilvl w:val="0"/>
          <w:numId w:val="14"/>
        </w:numPr>
        <w:tabs>
          <w:tab w:val="num" w:pos="720"/>
        </w:tabs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приноса към </w:t>
      </w:r>
      <w:r w:rsidR="00376F14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целевите стойности на индикаторите на ниво приоритетна ос;</w:t>
      </w:r>
    </w:p>
    <w:p w:rsidR="00272949" w:rsidRPr="00196206" w:rsidRDefault="00272949" w:rsidP="00CA7C61">
      <w:pPr>
        <w:pStyle w:val="ListParagraph"/>
        <w:numPr>
          <w:ilvl w:val="0"/>
          <w:numId w:val="14"/>
        </w:numPr>
        <w:tabs>
          <w:tab w:val="num" w:pos="720"/>
        </w:tabs>
        <w:spacing w:before="120" w:after="120" w:line="36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финансова обосновка на проектните дейности за реалистичност и</w:t>
      </w:r>
      <w:r w:rsidR="00840CED" w:rsidRPr="00196206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 съответствие с пазарните цени</w:t>
      </w:r>
      <w:r w:rsidRPr="00196206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.</w:t>
      </w:r>
    </w:p>
    <w:p w:rsidR="004E12FC" w:rsidRPr="00196206" w:rsidRDefault="00272949" w:rsidP="004E12FC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="00840CE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Оценката на всяко проектно предложение се документира чрез попълване на оценителен лист. В поле „Забележки“ на представения лист с критерии е уточнено, че всеки оценител следва да посочва конкретният обект, за който се оценява критерият, както и да реферира към конкретните представени към проектното предложение документи и/или раздел от формуляра за кандидатстване с оглед осигуряване на одитна следа по извършената оценка. При установяване на нередовности, непълноти и/или несъответствия на документите Управляващия</w:t>
      </w:r>
      <w:bookmarkStart w:id="0" w:name="_GoBack"/>
      <w:bookmarkEnd w:id="0"/>
      <w:r w:rsidR="00840CE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т орган изпраща на кандидата уведомление за установените нередовности, непълноти и/или несъответствия и определя разумен срок за тяхното отстраняване, който не може да бъде по-кратък от една седмица. Неотстраняването им в срок може да доведе до прекратяване на производството по отношение на конкретния бенефициент. </w:t>
      </w:r>
      <w:r w:rsidR="004E12FC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Срокът по оценяване на проектното предложение спира да тече до датата на тяхното отстраняване от страна на бенефициента. </w:t>
      </w:r>
    </w:p>
    <w:p w:rsidR="004E12FC" w:rsidRPr="00196206" w:rsidRDefault="00A83E49" w:rsidP="004E12FC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="004E12FC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Проектно предложение, за което е постигнато пълно съответствие с критериите за оценка (т.е. отговор „Да“ или „Неприложимо“ на всеки един критерий за оценка), се одобрява и за него се издава решение за предоставяне на БФП.</w:t>
      </w:r>
    </w:p>
    <w:p w:rsidR="006B4ED5" w:rsidRPr="00196206" w:rsidRDefault="00A83E49" w:rsidP="004E12FC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lastRenderedPageBreak/>
        <w:tab/>
      </w:r>
      <w:r w:rsidR="004E12FC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>В случай на получаване на оценка „Не“ дори на един от критериите за оценка, проектното предложение се отхвърля и за него се издава решение за отказ от предоставяне на БФП.</w:t>
      </w:r>
      <w:r w:rsidR="00840CED" w:rsidRPr="00196206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</w:p>
    <w:p w:rsidR="00840CED" w:rsidRPr="00196206" w:rsidRDefault="00840CED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196206" w:rsidRPr="00196206" w:rsidRDefault="00196206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sectPr w:rsidR="00196206" w:rsidRPr="0019620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624" w:rsidRDefault="00861624" w:rsidP="000D77D6">
      <w:pPr>
        <w:spacing w:after="0" w:line="240" w:lineRule="auto"/>
      </w:pPr>
      <w:r>
        <w:separator/>
      </w:r>
    </w:p>
  </w:endnote>
  <w:endnote w:type="continuationSeparator" w:id="0">
    <w:p w:rsidR="00861624" w:rsidRDefault="00861624" w:rsidP="000D7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80426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:rsidR="000D77D6" w:rsidRPr="00E973C9" w:rsidRDefault="000D77D6">
        <w:pPr>
          <w:pStyle w:val="Footer"/>
          <w:jc w:val="right"/>
          <w:rPr>
            <w:rFonts w:ascii="Times New Roman" w:hAnsi="Times New Roman"/>
            <w:sz w:val="24"/>
            <w:szCs w:val="24"/>
          </w:rPr>
        </w:pPr>
        <w:r w:rsidRPr="00E973C9">
          <w:rPr>
            <w:rFonts w:ascii="Times New Roman" w:hAnsi="Times New Roman"/>
            <w:sz w:val="24"/>
            <w:szCs w:val="24"/>
          </w:rPr>
          <w:fldChar w:fldCharType="begin"/>
        </w:r>
        <w:r w:rsidRPr="00E973C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E973C9">
          <w:rPr>
            <w:rFonts w:ascii="Times New Roman" w:hAnsi="Times New Roman"/>
            <w:sz w:val="24"/>
            <w:szCs w:val="24"/>
          </w:rPr>
          <w:fldChar w:fldCharType="separate"/>
        </w:r>
        <w:r w:rsidR="00196206">
          <w:rPr>
            <w:rFonts w:ascii="Times New Roman" w:hAnsi="Times New Roman"/>
            <w:noProof/>
            <w:sz w:val="24"/>
            <w:szCs w:val="24"/>
          </w:rPr>
          <w:t>1</w:t>
        </w:r>
        <w:r w:rsidRPr="00E973C9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0D77D6" w:rsidRDefault="000D77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624" w:rsidRDefault="00861624" w:rsidP="000D77D6">
      <w:pPr>
        <w:spacing w:after="0" w:line="240" w:lineRule="auto"/>
      </w:pPr>
      <w:r>
        <w:separator/>
      </w:r>
    </w:p>
  </w:footnote>
  <w:footnote w:type="continuationSeparator" w:id="0">
    <w:p w:rsidR="00861624" w:rsidRDefault="00861624" w:rsidP="000D7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43F"/>
    <w:multiLevelType w:val="hybridMultilevel"/>
    <w:tmpl w:val="DC961BF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DD501D"/>
    <w:multiLevelType w:val="hybridMultilevel"/>
    <w:tmpl w:val="7BB097E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8A36F8"/>
    <w:multiLevelType w:val="hybridMultilevel"/>
    <w:tmpl w:val="EC62F9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60375"/>
    <w:multiLevelType w:val="hybridMultilevel"/>
    <w:tmpl w:val="A3BE28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9932AD"/>
    <w:multiLevelType w:val="hybridMultilevel"/>
    <w:tmpl w:val="8A9060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15939"/>
    <w:multiLevelType w:val="hybridMultilevel"/>
    <w:tmpl w:val="700E3E4A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B9E1892"/>
    <w:multiLevelType w:val="hybridMultilevel"/>
    <w:tmpl w:val="DEA4FB5C"/>
    <w:lvl w:ilvl="0" w:tplc="4BE61B2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5820B65"/>
    <w:multiLevelType w:val="multilevel"/>
    <w:tmpl w:val="BBB8193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92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64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36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08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80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52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24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69" w:hanging="360"/>
      </w:pPr>
      <w:rPr>
        <w:rFonts w:ascii="Wingdings" w:hAnsi="Wingdings"/>
      </w:rPr>
    </w:lvl>
  </w:abstractNum>
  <w:abstractNum w:abstractNumId="8">
    <w:nsid w:val="3DBE59EC"/>
    <w:multiLevelType w:val="hybridMultilevel"/>
    <w:tmpl w:val="12BAB922"/>
    <w:lvl w:ilvl="0" w:tplc="37A41416">
      <w:start w:val="1"/>
      <w:numFmt w:val="bullet"/>
      <w:lvlText w:val="−"/>
      <w:lvlJc w:val="left"/>
      <w:pPr>
        <w:ind w:left="654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9">
    <w:nsid w:val="5B730CCE"/>
    <w:multiLevelType w:val="hybridMultilevel"/>
    <w:tmpl w:val="F698F0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805EE7"/>
    <w:multiLevelType w:val="hybridMultilevel"/>
    <w:tmpl w:val="24C615B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32781E"/>
    <w:multiLevelType w:val="hybridMultilevel"/>
    <w:tmpl w:val="A7B0BD7E"/>
    <w:lvl w:ilvl="0" w:tplc="CF161E8E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2">
    <w:nsid w:val="7D822E82"/>
    <w:multiLevelType w:val="hybridMultilevel"/>
    <w:tmpl w:val="2558F9BE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12"/>
  </w:num>
  <w:num w:numId="7">
    <w:abstractNumId w:val="9"/>
  </w:num>
  <w:num w:numId="8">
    <w:abstractNumId w:val="3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18"/>
    <w:rsid w:val="00012DDD"/>
    <w:rsid w:val="000158A9"/>
    <w:rsid w:val="00017DD8"/>
    <w:rsid w:val="00024EA0"/>
    <w:rsid w:val="00052C8B"/>
    <w:rsid w:val="00060774"/>
    <w:rsid w:val="00061095"/>
    <w:rsid w:val="00064FD6"/>
    <w:rsid w:val="00086D8D"/>
    <w:rsid w:val="000977A2"/>
    <w:rsid w:val="00097EE4"/>
    <w:rsid w:val="000B0DD1"/>
    <w:rsid w:val="000B1552"/>
    <w:rsid w:val="000B6C14"/>
    <w:rsid w:val="000C5D48"/>
    <w:rsid w:val="000D77D6"/>
    <w:rsid w:val="00102EC2"/>
    <w:rsid w:val="00105734"/>
    <w:rsid w:val="00111A42"/>
    <w:rsid w:val="00112692"/>
    <w:rsid w:val="001212F1"/>
    <w:rsid w:val="00123D00"/>
    <w:rsid w:val="001333FC"/>
    <w:rsid w:val="00141108"/>
    <w:rsid w:val="00162970"/>
    <w:rsid w:val="0016614C"/>
    <w:rsid w:val="00166271"/>
    <w:rsid w:val="001671AF"/>
    <w:rsid w:val="001759CC"/>
    <w:rsid w:val="00195FBB"/>
    <w:rsid w:val="00196206"/>
    <w:rsid w:val="001A6622"/>
    <w:rsid w:val="001C6EF3"/>
    <w:rsid w:val="001C7F1F"/>
    <w:rsid w:val="001E1D4D"/>
    <w:rsid w:val="0020017D"/>
    <w:rsid w:val="00246AEC"/>
    <w:rsid w:val="00272949"/>
    <w:rsid w:val="00277F0A"/>
    <w:rsid w:val="002A552D"/>
    <w:rsid w:val="002D2B5C"/>
    <w:rsid w:val="002D2C24"/>
    <w:rsid w:val="002D52C0"/>
    <w:rsid w:val="002E18AD"/>
    <w:rsid w:val="002E380C"/>
    <w:rsid w:val="003177B5"/>
    <w:rsid w:val="00353662"/>
    <w:rsid w:val="00370DA1"/>
    <w:rsid w:val="00376F14"/>
    <w:rsid w:val="003B5A06"/>
    <w:rsid w:val="003C51D1"/>
    <w:rsid w:val="003C555E"/>
    <w:rsid w:val="003D5022"/>
    <w:rsid w:val="003E48B9"/>
    <w:rsid w:val="00420D4E"/>
    <w:rsid w:val="00432CA8"/>
    <w:rsid w:val="004365F9"/>
    <w:rsid w:val="00443F37"/>
    <w:rsid w:val="004764D4"/>
    <w:rsid w:val="004819DE"/>
    <w:rsid w:val="00487C83"/>
    <w:rsid w:val="00497C3A"/>
    <w:rsid w:val="004A5E05"/>
    <w:rsid w:val="004C603A"/>
    <w:rsid w:val="004D31B5"/>
    <w:rsid w:val="004E12FC"/>
    <w:rsid w:val="004E38AA"/>
    <w:rsid w:val="0053216D"/>
    <w:rsid w:val="005775F9"/>
    <w:rsid w:val="005B4704"/>
    <w:rsid w:val="005B5D36"/>
    <w:rsid w:val="005C273E"/>
    <w:rsid w:val="005D5F40"/>
    <w:rsid w:val="006123E2"/>
    <w:rsid w:val="006467C3"/>
    <w:rsid w:val="006567AA"/>
    <w:rsid w:val="006642A8"/>
    <w:rsid w:val="00681C81"/>
    <w:rsid w:val="006823FA"/>
    <w:rsid w:val="00695921"/>
    <w:rsid w:val="0069697A"/>
    <w:rsid w:val="006B4ED5"/>
    <w:rsid w:val="006C5E65"/>
    <w:rsid w:val="006E04C2"/>
    <w:rsid w:val="006F1E6A"/>
    <w:rsid w:val="006F392C"/>
    <w:rsid w:val="006F736E"/>
    <w:rsid w:val="00706218"/>
    <w:rsid w:val="00715D14"/>
    <w:rsid w:val="007418AA"/>
    <w:rsid w:val="007524CE"/>
    <w:rsid w:val="00752ABF"/>
    <w:rsid w:val="007546A6"/>
    <w:rsid w:val="00755BFF"/>
    <w:rsid w:val="00765298"/>
    <w:rsid w:val="007A5028"/>
    <w:rsid w:val="007B11E9"/>
    <w:rsid w:val="007B6A96"/>
    <w:rsid w:val="0082178A"/>
    <w:rsid w:val="00840CED"/>
    <w:rsid w:val="00852747"/>
    <w:rsid w:val="00855F17"/>
    <w:rsid w:val="00861624"/>
    <w:rsid w:val="00866705"/>
    <w:rsid w:val="00897F67"/>
    <w:rsid w:val="008A26C1"/>
    <w:rsid w:val="008A6E42"/>
    <w:rsid w:val="008E1F4B"/>
    <w:rsid w:val="008E617F"/>
    <w:rsid w:val="009038C8"/>
    <w:rsid w:val="00903DF1"/>
    <w:rsid w:val="00947A05"/>
    <w:rsid w:val="009623FE"/>
    <w:rsid w:val="009718F9"/>
    <w:rsid w:val="00990EC0"/>
    <w:rsid w:val="009A7535"/>
    <w:rsid w:val="009B3DC3"/>
    <w:rsid w:val="009C6445"/>
    <w:rsid w:val="009F2296"/>
    <w:rsid w:val="00A12538"/>
    <w:rsid w:val="00A134EE"/>
    <w:rsid w:val="00A45439"/>
    <w:rsid w:val="00A45F17"/>
    <w:rsid w:val="00A614CB"/>
    <w:rsid w:val="00A83E49"/>
    <w:rsid w:val="00AB3D99"/>
    <w:rsid w:val="00AD641F"/>
    <w:rsid w:val="00AD6B60"/>
    <w:rsid w:val="00B07132"/>
    <w:rsid w:val="00B152AD"/>
    <w:rsid w:val="00B226AF"/>
    <w:rsid w:val="00B334E2"/>
    <w:rsid w:val="00B54F1E"/>
    <w:rsid w:val="00B82D94"/>
    <w:rsid w:val="00B86D07"/>
    <w:rsid w:val="00B92A7C"/>
    <w:rsid w:val="00B962D3"/>
    <w:rsid w:val="00BA0FB3"/>
    <w:rsid w:val="00BA72F4"/>
    <w:rsid w:val="00BB1EA3"/>
    <w:rsid w:val="00BE554A"/>
    <w:rsid w:val="00C156D1"/>
    <w:rsid w:val="00C3249A"/>
    <w:rsid w:val="00C62093"/>
    <w:rsid w:val="00C840B8"/>
    <w:rsid w:val="00CA7C61"/>
    <w:rsid w:val="00CB1B55"/>
    <w:rsid w:val="00CB4D98"/>
    <w:rsid w:val="00CC1330"/>
    <w:rsid w:val="00CC4BA0"/>
    <w:rsid w:val="00CC7F4C"/>
    <w:rsid w:val="00CE59AF"/>
    <w:rsid w:val="00CF7E2D"/>
    <w:rsid w:val="00D02382"/>
    <w:rsid w:val="00D20466"/>
    <w:rsid w:val="00D65A0C"/>
    <w:rsid w:val="00D66C3E"/>
    <w:rsid w:val="00D75AC1"/>
    <w:rsid w:val="00D830CE"/>
    <w:rsid w:val="00DB6992"/>
    <w:rsid w:val="00DF4A62"/>
    <w:rsid w:val="00E019CE"/>
    <w:rsid w:val="00E44E27"/>
    <w:rsid w:val="00E51D0B"/>
    <w:rsid w:val="00E9506F"/>
    <w:rsid w:val="00E973C9"/>
    <w:rsid w:val="00EA0342"/>
    <w:rsid w:val="00EA730A"/>
    <w:rsid w:val="00F0333F"/>
    <w:rsid w:val="00F20B69"/>
    <w:rsid w:val="00F24AD4"/>
    <w:rsid w:val="00F3321D"/>
    <w:rsid w:val="00F40328"/>
    <w:rsid w:val="00F6339C"/>
    <w:rsid w:val="00F6466B"/>
    <w:rsid w:val="00F6576A"/>
    <w:rsid w:val="00F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6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27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7D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7D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246AE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AEC"/>
    <w:pPr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246AEC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6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27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7D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7D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246AE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AEC"/>
    <w:pPr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246AEC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54E8E-693A-4208-97B7-793E365BF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Nikolova</dc:creator>
  <cp:lastModifiedBy>AngelchevaT</cp:lastModifiedBy>
  <cp:revision>2</cp:revision>
  <dcterms:created xsi:type="dcterms:W3CDTF">2017-10-24T07:20:00Z</dcterms:created>
  <dcterms:modified xsi:type="dcterms:W3CDTF">2017-10-24T07:20:00Z</dcterms:modified>
</cp:coreProperties>
</file>